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00BFA3C8" w:rsidR="009D0193" w:rsidRPr="002045AE" w:rsidRDefault="001A169F" w:rsidP="009D0193">
      <w:pPr>
        <w:pStyle w:val="3GPPHeader"/>
        <w:spacing w:after="60"/>
        <w:rPr>
          <w:szCs w:val="24"/>
          <w:lang w:val="en-US"/>
        </w:rPr>
      </w:pPr>
      <w:bookmarkStart w:id="0" w:name="_Hlk485401214"/>
      <w:r w:rsidRPr="002045AE">
        <w:rPr>
          <w:bCs/>
          <w:szCs w:val="24"/>
          <w:lang w:eastAsia="ja-JP"/>
        </w:rPr>
        <w:t>3GPP T</w:t>
      </w:r>
      <w:bookmarkStart w:id="1" w:name="_Ref452454252"/>
      <w:bookmarkEnd w:id="1"/>
      <w:r w:rsidRPr="002045AE">
        <w:rPr>
          <w:bCs/>
          <w:szCs w:val="24"/>
          <w:lang w:eastAsia="ja-JP"/>
        </w:rPr>
        <w:t xml:space="preserve">SG-RAN WG2 </w:t>
      </w:r>
      <w:r w:rsidR="007537E6" w:rsidRPr="002045AE">
        <w:rPr>
          <w:bCs/>
          <w:szCs w:val="24"/>
          <w:lang w:eastAsia="ja-JP"/>
        </w:rPr>
        <w:t>#113</w:t>
      </w:r>
      <w:r w:rsidR="00F50DE5" w:rsidRPr="002045AE">
        <w:rPr>
          <w:bCs/>
          <w:szCs w:val="24"/>
          <w:lang w:eastAsia="ja-JP"/>
        </w:rPr>
        <w:t>e</w:t>
      </w:r>
      <w:r w:rsidR="009D0193" w:rsidRPr="002045AE">
        <w:rPr>
          <w:szCs w:val="24"/>
          <w:lang w:val="en-US"/>
        </w:rPr>
        <w:tab/>
      </w:r>
      <w:r w:rsidR="002045AE" w:rsidRPr="002045AE">
        <w:rPr>
          <w:szCs w:val="24"/>
          <w:lang w:val="en-US"/>
        </w:rPr>
        <w:t>R2-2102311</w:t>
      </w:r>
    </w:p>
    <w:p w14:paraId="56542E87" w14:textId="76476C81" w:rsidR="009D0193" w:rsidRDefault="00F50DE5" w:rsidP="009D0193">
      <w:pPr>
        <w:pStyle w:val="3GPPHeader"/>
        <w:rPr>
          <w:rFonts w:cs="Arial"/>
          <w:lang w:val="en-US"/>
        </w:rPr>
      </w:pPr>
      <w:r w:rsidRPr="00F50DE5">
        <w:t xml:space="preserve">eMeeting, </w:t>
      </w:r>
      <w:r w:rsidR="007537E6">
        <w:rPr>
          <w:bCs/>
          <w:noProof/>
          <w:szCs w:val="24"/>
          <w:lang w:eastAsia="ja-JP"/>
        </w:rPr>
        <w:t>25</w:t>
      </w:r>
      <w:r w:rsidR="007537E6">
        <w:rPr>
          <w:bCs/>
          <w:noProof/>
          <w:szCs w:val="24"/>
          <w:vertAlign w:val="superscript"/>
          <w:lang w:eastAsia="ja-JP"/>
        </w:rPr>
        <w:t>th</w:t>
      </w:r>
      <w:r w:rsidR="007537E6">
        <w:rPr>
          <w:bCs/>
          <w:noProof/>
          <w:szCs w:val="24"/>
          <w:lang w:eastAsia="ja-JP"/>
        </w:rPr>
        <w:t xml:space="preserve"> Jan – 5</w:t>
      </w:r>
      <w:r w:rsidR="007537E6">
        <w:rPr>
          <w:bCs/>
          <w:noProof/>
          <w:szCs w:val="24"/>
          <w:vertAlign w:val="superscript"/>
          <w:lang w:eastAsia="ja-JP"/>
        </w:rPr>
        <w:t>th</w:t>
      </w:r>
      <w:r w:rsidR="007537E6">
        <w:rPr>
          <w:bCs/>
          <w:noProof/>
          <w:szCs w:val="24"/>
          <w:lang w:eastAsia="ja-JP"/>
        </w:rPr>
        <w:t xml:space="preserve"> Feb</w:t>
      </w:r>
      <w:r w:rsidR="007537E6">
        <w:t>, 2021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0877F81F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1FD9" w:rsidRPr="00691FD9">
        <w:rPr>
          <w:rFonts w:ascii="Arial" w:hAnsi="Arial" w:cs="Arial"/>
          <w:bCs/>
        </w:rPr>
        <w:t>Reply LS on reporting of SINR measurements for serving cell</w:t>
      </w:r>
    </w:p>
    <w:p w14:paraId="4B0E0845" w14:textId="6D76486C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  <w:r w:rsidR="00691FD9" w:rsidRPr="00691FD9">
        <w:rPr>
          <w:rFonts w:ascii="Arial" w:hAnsi="Arial" w:cs="Arial"/>
          <w:bCs/>
        </w:rPr>
        <w:t>R5-206274(R2-2100063)</w:t>
      </w:r>
    </w:p>
    <w:p w14:paraId="4017600A" w14:textId="15D6A511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F93E14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28C73423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014C9">
        <w:rPr>
          <w:rFonts w:ascii="Arial" w:hAnsi="Arial" w:cs="Arial"/>
        </w:rPr>
        <w:t>RAN2</w:t>
      </w:r>
    </w:p>
    <w:p w14:paraId="3110385B" w14:textId="6EFCFED3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F93E14">
        <w:rPr>
          <w:rFonts w:ascii="Arial" w:hAnsi="Arial" w:cs="Arial"/>
        </w:rPr>
        <w:t>RAN5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bookmarkStart w:id="3" w:name="_GoBack"/>
      <w:bookmarkEnd w:id="3"/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32F0EE09" w14:textId="71ECEDD9" w:rsidR="00B22663" w:rsidRDefault="00B22663" w:rsidP="00B22663">
      <w:pPr>
        <w:pStyle w:val="Header"/>
        <w:jc w:val="both"/>
        <w:rPr>
          <w:rFonts w:ascii="Arial" w:hAnsi="Arial" w:cs="Arial"/>
        </w:rPr>
      </w:pPr>
      <w:r w:rsidRPr="00B22663">
        <w:rPr>
          <w:rFonts w:ascii="Arial" w:hAnsi="Arial" w:cs="Arial"/>
        </w:rPr>
        <w:t>RAN2 would like to thank RAN5 for the LS on reporting of SINR measurements for serving cell [1]. RAN2 has discussed the different interpretations on including SINR result in serving cell reporting. RAN2 concluded the interpreta</w:t>
      </w:r>
      <w:r w:rsidR="00C8336C">
        <w:rPr>
          <w:rFonts w:ascii="Arial" w:hAnsi="Arial" w:cs="Arial"/>
        </w:rPr>
        <w:t>tion</w:t>
      </w:r>
      <w:r w:rsidR="00500595">
        <w:rPr>
          <w:rFonts w:ascii="Arial" w:hAnsi="Arial" w:cs="Arial"/>
        </w:rPr>
        <w:t xml:space="preserve"> A from R5-206274 </w:t>
      </w:r>
      <w:r>
        <w:rPr>
          <w:rFonts w:ascii="Arial" w:hAnsi="Arial" w:cs="Arial"/>
        </w:rPr>
        <w:t>is correct understanding</w:t>
      </w:r>
      <w:r w:rsidR="00500595">
        <w:rPr>
          <w:rFonts w:ascii="Arial" w:hAnsi="Arial" w:cs="Arial"/>
        </w:rPr>
        <w:t xml:space="preserve"> with the following agreement</w:t>
      </w:r>
      <w:r>
        <w:rPr>
          <w:rFonts w:ascii="Arial" w:hAnsi="Arial" w:cs="Arial"/>
        </w:rPr>
        <w:t>.</w:t>
      </w:r>
    </w:p>
    <w:p w14:paraId="122AEE77" w14:textId="1CBD65E1" w:rsidR="00101521" w:rsidRPr="00B22663" w:rsidRDefault="00101521" w:rsidP="00101521">
      <w:pPr>
        <w:pStyle w:val="Header"/>
        <w:numPr>
          <w:ilvl w:val="0"/>
          <w:numId w:val="33"/>
        </w:numPr>
        <w:jc w:val="both"/>
        <w:rPr>
          <w:rFonts w:ascii="Arial" w:hAnsi="Arial" w:cs="Arial"/>
        </w:rPr>
      </w:pPr>
      <w:r w:rsidRPr="00101521">
        <w:rPr>
          <w:rFonts w:ascii="Arial" w:hAnsi="Arial" w:cs="Arial"/>
        </w:rPr>
        <w:t>UEs supporting SINR measurements can include SINR metrics for serving cell (per UE implementation) in the measurement report even when the SINR is not configured as a trigger quantity or reporting quantity in any of the measIDs.</w:t>
      </w:r>
    </w:p>
    <w:p w14:paraId="463B97E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69FFF3A9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8E5457">
        <w:rPr>
          <w:rFonts w:ascii="Arial" w:hAnsi="Arial" w:cs="Arial"/>
        </w:rPr>
        <w:t>s RAN5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</w:t>
      </w:r>
      <w:r w:rsidR="00500595" w:rsidRPr="00500595">
        <w:rPr>
          <w:rFonts w:ascii="Arial" w:hAnsi="Arial" w:cs="Arial"/>
        </w:rPr>
        <w:t xml:space="preserve">agreement </w:t>
      </w:r>
      <w:r w:rsidR="00620E8F" w:rsidRPr="00620E8F">
        <w:rPr>
          <w:rFonts w:ascii="Arial" w:hAnsi="Arial" w:cs="Arial"/>
        </w:rPr>
        <w:t>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4CC72B6B" w14:textId="77777777" w:rsidR="00B22663" w:rsidRPr="00BE6EC6" w:rsidRDefault="00B22663" w:rsidP="00B2266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Pr="00E67D37">
        <w:rPr>
          <w:rFonts w:ascii="Arial" w:hAnsi="Arial" w:cs="Arial"/>
          <w:bCs/>
        </w:rPr>
        <w:t xml:space="preserve">R2-2100063 </w:t>
      </w:r>
      <w:r w:rsidRPr="005A3291">
        <w:rPr>
          <w:rFonts w:ascii="Arial" w:hAnsi="Arial" w:cs="Arial"/>
          <w:bCs/>
        </w:rPr>
        <w:t>/ R5-206274, “LS on reporting of SINR measurements for serving cell”, RAN5</w:t>
      </w:r>
    </w:p>
    <w:p w14:paraId="34E1D20C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025688B5" w14:textId="77777777" w:rsidR="00B22663" w:rsidRPr="00BE6EC6" w:rsidRDefault="00B22663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CB03B90" w14:textId="58A7580A" w:rsidR="001A169F" w:rsidRPr="00BE6EC6" w:rsidRDefault="0017659C" w:rsidP="00FF76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RAN2#113bis-</w:t>
      </w:r>
      <w:r w:rsidR="00F50DE5">
        <w:rPr>
          <w:rFonts w:ascii="Arial" w:hAnsi="Arial" w:cs="Arial"/>
          <w:bCs/>
        </w:rPr>
        <w:t>e</w:t>
      </w:r>
      <w:r w:rsidR="009E728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eMeeting, 12</w:t>
      </w:r>
      <w:r w:rsidR="00F50DE5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0 Apr. 2021</w:t>
      </w:r>
    </w:p>
    <w:p w14:paraId="5DC8F3D1" w14:textId="3BE98D87" w:rsidR="00756B1E" w:rsidRPr="00FF76A7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17659C">
        <w:rPr>
          <w:rFonts w:ascii="Arial" w:hAnsi="Arial" w:cs="Arial"/>
          <w:bCs/>
        </w:rPr>
        <w:t>114</w:t>
      </w:r>
      <w:r w:rsidR="00F50DE5">
        <w:rPr>
          <w:rFonts w:ascii="Arial" w:hAnsi="Arial" w:cs="Arial"/>
          <w:bCs/>
        </w:rPr>
        <w:t>e, eMeeting</w:t>
      </w:r>
      <w:r w:rsidR="00BE6EC6" w:rsidRPr="00BE6EC6">
        <w:rPr>
          <w:rFonts w:ascii="Arial" w:hAnsi="Arial" w:cs="Arial"/>
          <w:bCs/>
        </w:rPr>
        <w:t xml:space="preserve">, </w:t>
      </w:r>
      <w:r w:rsidR="0017659C">
        <w:rPr>
          <w:rFonts w:ascii="Arial" w:hAnsi="Arial" w:cs="Arial"/>
          <w:bCs/>
        </w:rPr>
        <w:t>19-27 May. 2021</w:t>
      </w:r>
    </w:p>
    <w:sectPr w:rsidR="00756B1E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C64F32" w14:textId="77777777" w:rsidR="007C0BF7" w:rsidRDefault="007C0BF7">
      <w:r>
        <w:separator/>
      </w:r>
    </w:p>
  </w:endnote>
  <w:endnote w:type="continuationSeparator" w:id="0">
    <w:p w14:paraId="5D903FA0" w14:textId="77777777" w:rsidR="007C0BF7" w:rsidRDefault="007C0BF7">
      <w:r>
        <w:continuationSeparator/>
      </w:r>
    </w:p>
  </w:endnote>
  <w:endnote w:type="continuationNotice" w:id="1">
    <w:p w14:paraId="67CB0652" w14:textId="77777777" w:rsidR="007C0BF7" w:rsidRDefault="007C0B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49D05" w14:textId="77777777" w:rsidR="007C0BF7" w:rsidRDefault="007C0BF7">
      <w:r>
        <w:separator/>
      </w:r>
    </w:p>
  </w:footnote>
  <w:footnote w:type="continuationSeparator" w:id="0">
    <w:p w14:paraId="7506B569" w14:textId="77777777" w:rsidR="007C0BF7" w:rsidRDefault="007C0BF7">
      <w:r>
        <w:continuationSeparator/>
      </w:r>
    </w:p>
  </w:footnote>
  <w:footnote w:type="continuationNotice" w:id="1">
    <w:p w14:paraId="18661BF2" w14:textId="77777777" w:rsidR="007C0BF7" w:rsidRDefault="007C0BF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07F7F"/>
    <w:multiLevelType w:val="hybridMultilevel"/>
    <w:tmpl w:val="10DC0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9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6C2631"/>
    <w:multiLevelType w:val="hybridMultilevel"/>
    <w:tmpl w:val="C6B49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4"/>
  </w:num>
  <w:num w:numId="4">
    <w:abstractNumId w:val="5"/>
  </w:num>
  <w:num w:numId="5">
    <w:abstractNumId w:val="18"/>
  </w:num>
  <w:num w:numId="6">
    <w:abstractNumId w:val="2"/>
  </w:num>
  <w:num w:numId="7">
    <w:abstractNumId w:val="3"/>
  </w:num>
  <w:num w:numId="8">
    <w:abstractNumId w:val="8"/>
  </w:num>
  <w:num w:numId="9">
    <w:abstractNumId w:val="7"/>
  </w:num>
  <w:num w:numId="10">
    <w:abstractNumId w:val="31"/>
  </w:num>
  <w:num w:numId="11">
    <w:abstractNumId w:val="13"/>
  </w:num>
  <w:num w:numId="12">
    <w:abstractNumId w:val="17"/>
  </w:num>
  <w:num w:numId="13">
    <w:abstractNumId w:val="12"/>
  </w:num>
  <w:num w:numId="14">
    <w:abstractNumId w:val="26"/>
  </w:num>
  <w:num w:numId="15">
    <w:abstractNumId w:val="16"/>
  </w:num>
  <w:num w:numId="16">
    <w:abstractNumId w:val="1"/>
  </w:num>
  <w:num w:numId="17">
    <w:abstractNumId w:val="15"/>
  </w:num>
  <w:num w:numId="18">
    <w:abstractNumId w:val="22"/>
  </w:num>
  <w:num w:numId="19">
    <w:abstractNumId w:val="20"/>
  </w:num>
  <w:num w:numId="20">
    <w:abstractNumId w:val="23"/>
  </w:num>
  <w:num w:numId="21">
    <w:abstractNumId w:val="28"/>
  </w:num>
  <w:num w:numId="22">
    <w:abstractNumId w:val="9"/>
  </w:num>
  <w:num w:numId="23">
    <w:abstractNumId w:val="6"/>
  </w:num>
  <w:num w:numId="24">
    <w:abstractNumId w:val="25"/>
  </w:num>
  <w:num w:numId="25">
    <w:abstractNumId w:val="29"/>
  </w:num>
  <w:num w:numId="26">
    <w:abstractNumId w:val="4"/>
  </w:num>
  <w:num w:numId="27">
    <w:abstractNumId w:val="10"/>
  </w:num>
  <w:num w:numId="28">
    <w:abstractNumId w:val="30"/>
  </w:num>
  <w:num w:numId="29">
    <w:abstractNumId w:val="11"/>
  </w:num>
  <w:num w:numId="30">
    <w:abstractNumId w:val="27"/>
  </w:num>
  <w:num w:numId="31">
    <w:abstractNumId w:val="21"/>
  </w:num>
  <w:num w:numId="32">
    <w:abstractNumId w:val="0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73DE"/>
    <w:rsid w:val="00101521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51C8"/>
    <w:rsid w:val="00166ADF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6A6"/>
    <w:rsid w:val="001E0674"/>
    <w:rsid w:val="001E6385"/>
    <w:rsid w:val="001E6975"/>
    <w:rsid w:val="001E7AFB"/>
    <w:rsid w:val="001F0569"/>
    <w:rsid w:val="00203F61"/>
    <w:rsid w:val="002045AE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0595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427EC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1FD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BF7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45CC8"/>
    <w:rsid w:val="00852342"/>
    <w:rsid w:val="008564DB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4B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545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2663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1525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336C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14C9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6E75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7CC"/>
    <w:rsid w:val="00F658A6"/>
    <w:rsid w:val="00F721CE"/>
    <w:rsid w:val="00F732C1"/>
    <w:rsid w:val="00F73B54"/>
    <w:rsid w:val="00F744C4"/>
    <w:rsid w:val="00F76F31"/>
    <w:rsid w:val="00F81D93"/>
    <w:rsid w:val="00F8347F"/>
    <w:rsid w:val="00F85CB3"/>
    <w:rsid w:val="00F93C9C"/>
    <w:rsid w:val="00F93E14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MediaTek (Felix)</cp:lastModifiedBy>
  <cp:revision>19</cp:revision>
  <dcterms:created xsi:type="dcterms:W3CDTF">2018-07-02T22:21:00Z</dcterms:created>
  <dcterms:modified xsi:type="dcterms:W3CDTF">2021-02-04T15:17:00Z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